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F1D" w:rsidRPr="00A84F1D" w:rsidRDefault="00D250D5" w:rsidP="00A84F1D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333333"/>
          <w:sz w:val="44"/>
          <w:szCs w:val="36"/>
          <w:lang w:eastAsia="ru-RU"/>
        </w:rPr>
      </w:pPr>
      <w:r>
        <w:rPr>
          <w:rFonts w:ascii="Arial" w:eastAsia="Times New Roman" w:hAnsi="Arial" w:cs="Arial"/>
          <w:color w:val="333333"/>
          <w:sz w:val="44"/>
          <w:szCs w:val="36"/>
          <w:lang w:eastAsia="ru-RU"/>
        </w:rPr>
        <w:t xml:space="preserve">           </w:t>
      </w:r>
      <w:bookmarkStart w:id="0" w:name="_GoBack"/>
      <w:bookmarkEnd w:id="0"/>
      <w:r w:rsidR="00A84F1D" w:rsidRPr="00A84F1D">
        <w:rPr>
          <w:rFonts w:ascii="Arial" w:eastAsia="Times New Roman" w:hAnsi="Arial" w:cs="Arial"/>
          <w:color w:val="333333"/>
          <w:sz w:val="44"/>
          <w:szCs w:val="36"/>
          <w:lang w:eastAsia="ru-RU"/>
        </w:rPr>
        <w:t>Сведения об объектах спорта</w:t>
      </w:r>
    </w:p>
    <w:p w:rsidR="00A84F1D" w:rsidRPr="00A84F1D" w:rsidRDefault="00A84F1D" w:rsidP="00A84F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21D" w:rsidRPr="002D521D" w:rsidRDefault="002D521D" w:rsidP="002D521D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D521D">
        <w:rPr>
          <w:rFonts w:ascii="Times New Roman" w:eastAsia="Times New Roman" w:hAnsi="Times New Roman" w:cs="Times New Roman"/>
          <w:b/>
          <w:bCs/>
          <w:i/>
          <w:iCs/>
          <w:color w:val="0000FF"/>
          <w:sz w:val="30"/>
          <w:szCs w:val="30"/>
          <w:lang w:eastAsia="ru-RU"/>
        </w:rPr>
        <w:t>Краткая информация</w:t>
      </w:r>
    </w:p>
    <w:p w:rsidR="002D521D" w:rsidRPr="002D521D" w:rsidRDefault="002D521D" w:rsidP="002D521D">
      <w:pPr>
        <w:spacing w:before="100" w:beforeAutospacing="1" w:after="100" w:afterAutospacing="1" w:line="240" w:lineRule="auto"/>
        <w:ind w:left="60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развития физкультуры и спорта шко</w:t>
      </w:r>
      <w:r w:rsidR="003914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ла располагает  спортивной площадкой а спортивный зал отсутствует.</w:t>
      </w:r>
    </w:p>
    <w:p w:rsidR="002D521D" w:rsidRPr="002D521D" w:rsidRDefault="002D521D" w:rsidP="002D521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Интенсивный учебный процесс создает психоэмоциональное напряжение, которое не сопровождается необходимой двигательной активностью.</w:t>
      </w:r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Школьники испытывают дефицит движения: в дни, когда у них есть уроки физической культуры, этот дефицит достигает 40%, а в остальные дни - 80% от суточной потребности.</w:t>
      </w:r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Восполнение двигательной активности учащихся школы происходит, в основном, на уроках физической культуры. При различных формах их проведения, в зависимости от темы и специфики, учащиеся по-разному реализуют суточную потребность в физической нагрузке:</w:t>
      </w:r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на уроках волейбола, баскетбола, других подвижных играх -27%</w:t>
      </w:r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- при занятиях легкой атлетикой – около 40%.</w:t>
      </w:r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         Все эти формы организации уроков физической культуры имеют место в школе. На преподавание предмета «Физическая культура» выделено 3 часа в неделю.</w:t>
      </w:r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Кроме регулярных уроков физической культуры учащиеся школы могут развиваться физически на занятиях в </w:t>
      </w:r>
      <w:r w:rsidR="003914B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спортивных секциях (их в школе 1</w:t>
      </w:r>
      <w:r w:rsidRPr="002D521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). Школьники активно участвуют в спортивной жизни района. Достижения успехов в соответствии с собственными способностями, позволяет каждому ребенку увидеть в себе личность, избавиться от комплексов и сохранить здоровье.</w:t>
      </w:r>
    </w:p>
    <w:p w:rsidR="002D521D" w:rsidRPr="002D521D" w:rsidRDefault="002D521D" w:rsidP="002D521D">
      <w:pPr>
        <w:spacing w:before="100" w:beforeAutospacing="1" w:after="100" w:afterAutospacing="1" w:line="240" w:lineRule="auto"/>
        <w:ind w:left="6000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D521D">
        <w:rPr>
          <w:rFonts w:ascii="Times New Roman" w:eastAsia="Times New Roman" w:hAnsi="Times New Roman" w:cs="Times New Roman"/>
          <w:b/>
          <w:bCs/>
          <w:i/>
          <w:iCs/>
          <w:color w:val="0000FF"/>
          <w:sz w:val="30"/>
          <w:szCs w:val="30"/>
          <w:lang w:eastAsia="ru-RU"/>
        </w:rPr>
        <w:t>Объекты спорта</w:t>
      </w:r>
    </w:p>
    <w:tbl>
      <w:tblPr>
        <w:tblW w:w="9705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2669"/>
        <w:gridCol w:w="6411"/>
      </w:tblGrid>
      <w:tr w:rsidR="002D521D" w:rsidRPr="002D521D" w:rsidTr="002D521D">
        <w:trPr>
          <w:trHeight w:val="270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21D" w:rsidRPr="002D521D" w:rsidRDefault="002D521D" w:rsidP="002D521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№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21D" w:rsidRPr="002D521D" w:rsidRDefault="002D521D" w:rsidP="002D521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Спортивный объект</w:t>
            </w:r>
          </w:p>
        </w:tc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21D" w:rsidRPr="002D521D" w:rsidRDefault="002D521D" w:rsidP="002D521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>Краткая информация об объекте</w:t>
            </w:r>
          </w:p>
        </w:tc>
      </w:tr>
      <w:tr w:rsidR="002D521D" w:rsidRPr="002D521D" w:rsidTr="003914B1">
        <w:trPr>
          <w:trHeight w:val="829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21D" w:rsidRPr="002D521D" w:rsidRDefault="002D521D" w:rsidP="002D521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21D" w:rsidRPr="002D521D" w:rsidRDefault="002D521D" w:rsidP="002D521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    Спортивный зал</w:t>
            </w:r>
          </w:p>
        </w:tc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21D" w:rsidRDefault="002D521D" w:rsidP="003914B1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3914B1" w:rsidRDefault="003914B1" w:rsidP="003914B1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3914B1" w:rsidRDefault="003914B1" w:rsidP="003914B1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3914B1" w:rsidRDefault="003914B1" w:rsidP="003914B1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 имеется</w:t>
            </w:r>
          </w:p>
          <w:p w:rsidR="003914B1" w:rsidRDefault="003914B1" w:rsidP="003914B1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3914B1" w:rsidRDefault="003914B1" w:rsidP="003914B1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3914B1" w:rsidRPr="002D521D" w:rsidRDefault="003914B1" w:rsidP="003914B1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521D" w:rsidRPr="002D521D" w:rsidRDefault="002D521D" w:rsidP="002D521D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2D521D" w:rsidRPr="002D521D" w:rsidTr="002D521D">
        <w:trPr>
          <w:trHeight w:val="285"/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21D" w:rsidRPr="002D521D" w:rsidRDefault="002D521D" w:rsidP="002D521D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D521D" w:rsidRPr="002D521D" w:rsidRDefault="002D521D" w:rsidP="003914B1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Спортивная площадка (на территории школы)</w:t>
            </w:r>
          </w:p>
        </w:tc>
        <w:tc>
          <w:tcPr>
            <w:tcW w:w="63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914B1" w:rsidRPr="002D521D" w:rsidRDefault="003914B1" w:rsidP="003914B1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перекладина;</w:t>
            </w:r>
          </w:p>
          <w:p w:rsidR="003914B1" w:rsidRPr="002D521D" w:rsidRDefault="003914B1" w:rsidP="003914B1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канат для перетягивания;</w:t>
            </w:r>
          </w:p>
          <w:p w:rsidR="003914B1" w:rsidRPr="002D521D" w:rsidRDefault="003914B1" w:rsidP="003914B1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козел гимнастический;</w:t>
            </w:r>
          </w:p>
          <w:p w:rsidR="003914B1" w:rsidRPr="002D521D" w:rsidRDefault="003914B1" w:rsidP="003914B1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мячи баскетбольные, волейбольные, футбольные;</w:t>
            </w:r>
          </w:p>
          <w:p w:rsidR="003914B1" w:rsidRPr="002D521D" w:rsidRDefault="003914B1" w:rsidP="003914B1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скакалки;</w:t>
            </w:r>
          </w:p>
          <w:p w:rsidR="003914B1" w:rsidRPr="002D521D" w:rsidRDefault="003914B1" w:rsidP="003914B1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волейбольная сетка;</w:t>
            </w:r>
          </w:p>
          <w:p w:rsidR="003914B1" w:rsidRDefault="003914B1" w:rsidP="003914B1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- баскетбольные щиты </w:t>
            </w:r>
          </w:p>
          <w:p w:rsidR="002D521D" w:rsidRDefault="002D521D" w:rsidP="003914B1">
            <w:p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D52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общая площадь – 324 кв.м</w:t>
            </w:r>
          </w:p>
          <w:p w:rsidR="003914B1" w:rsidRPr="002D521D" w:rsidRDefault="003914B1" w:rsidP="002D521D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  <w:p w:rsidR="002D521D" w:rsidRPr="002D521D" w:rsidRDefault="002D521D" w:rsidP="002D521D">
            <w:pPr>
              <w:spacing w:before="100" w:beforeAutospacing="1" w:after="100" w:afterAutospacing="1" w:line="240" w:lineRule="auto"/>
              <w:ind w:left="600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2D521D" w:rsidRPr="002D521D" w:rsidRDefault="002D521D" w:rsidP="002D521D">
      <w:pPr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2D521D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C55A57" w:rsidRPr="00A84F1D" w:rsidRDefault="00C55A57">
      <w:pPr>
        <w:rPr>
          <w:sz w:val="32"/>
        </w:rPr>
      </w:pPr>
    </w:p>
    <w:sectPr w:rsidR="00C55A57" w:rsidRPr="00A84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F1D"/>
    <w:rsid w:val="002D521D"/>
    <w:rsid w:val="003914B1"/>
    <w:rsid w:val="00A84F1D"/>
    <w:rsid w:val="00C55A57"/>
    <w:rsid w:val="00D2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9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Abdulyasir</dc:creator>
  <cp:lastModifiedBy>Abdulyasir</cp:lastModifiedBy>
  <cp:revision>8</cp:revision>
  <dcterms:created xsi:type="dcterms:W3CDTF">2018-03-12T11:54:00Z</dcterms:created>
  <dcterms:modified xsi:type="dcterms:W3CDTF">2018-03-14T13:53:00Z</dcterms:modified>
</cp:coreProperties>
</file>