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42"/>
      </w:tblGrid>
      <w:tr w:rsidR="004009AC" w:rsidRPr="004009AC" w:rsidTr="004009AC"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32"/>
                <w:szCs w:val="32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 xml:space="preserve">Муниципальное казенное общеобразовательное </w:t>
            </w:r>
            <w:proofErr w:type="gramStart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>учреждение</w:t>
            </w:r>
            <w:r w:rsidRPr="004009AC">
              <w:rPr>
                <w:rFonts w:ascii="Arial" w:eastAsia="Times New Roman" w:hAnsi="Arial" w:cs="Arial"/>
                <w:color w:val="767676"/>
                <w:sz w:val="32"/>
                <w:szCs w:val="32"/>
                <w:lang w:eastAsia="ru-RU"/>
              </w:rPr>
              <w:t xml:space="preserve">  </w:t>
            </w: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>«</w:t>
            </w:r>
            <w:proofErr w:type="gramEnd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>Цебаринская</w:t>
            </w:r>
            <w:proofErr w:type="spellEnd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32"/>
                <w:szCs w:val="32"/>
                <w:lang w:eastAsia="ru-RU"/>
              </w:rPr>
              <w:t xml:space="preserve"> средняя общеобразовательная школа»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tbl>
            <w:tblPr>
              <w:tblW w:w="15108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211"/>
              <w:gridCol w:w="5279"/>
              <w:gridCol w:w="4618"/>
            </w:tblGrid>
            <w:tr w:rsidR="004009AC" w:rsidRPr="004009AC" w:rsidTr="004009AC">
              <w:trPr>
                <w:trHeight w:val="3333"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  <w:lang w:eastAsia="ru-RU"/>
                    </w:rPr>
                    <w:t>Рассмотрено на заседании</w:t>
                  </w: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09A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  <w:lang w:eastAsia="ru-RU"/>
                    </w:rPr>
                    <w:t>ШМО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>Протокол №____</w:t>
                  </w: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 </w:t>
                  </w:r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>от</w:t>
                  </w: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_____________ 2017г.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Руководитель ШМО ________ Абакаров Р.К.</w:t>
                  </w:r>
                </w:p>
              </w:tc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  <w:lang w:eastAsia="ru-RU"/>
                    </w:rPr>
                    <w:t>«Согласовано»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 xml:space="preserve">________ </w:t>
                  </w:r>
                  <w:proofErr w:type="spellStart"/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Анварбегов</w:t>
                  </w:r>
                  <w:proofErr w:type="spellEnd"/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 xml:space="preserve"> А.А.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 xml:space="preserve">Директор МКОУ </w:t>
                  </w:r>
                  <w:proofErr w:type="gramStart"/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 xml:space="preserve">« </w:t>
                  </w:r>
                  <w:proofErr w:type="spellStart"/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>Цебаринская</w:t>
                  </w:r>
                  <w:proofErr w:type="spellEnd"/>
                  <w:proofErr w:type="gramEnd"/>
                  <w:r w:rsidRPr="004009AC">
                    <w:rPr>
                      <w:rFonts w:ascii="Times New Roman" w:eastAsia="Times New Roman" w:hAnsi="Times New Roman" w:cs="Times New Roman"/>
                      <w:i/>
                      <w:iCs/>
                      <w:color w:val="767676"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______________ 2017г.</w:t>
                  </w:r>
                </w:p>
                <w:p w:rsidR="004009AC" w:rsidRPr="004009AC" w:rsidRDefault="004009AC" w:rsidP="004009A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</w:pPr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 xml:space="preserve">_________ </w:t>
                  </w:r>
                  <w:proofErr w:type="spellStart"/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>Анварбегов</w:t>
                  </w:r>
                  <w:proofErr w:type="spellEnd"/>
                  <w:r w:rsidRPr="004009AC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  <w:lang w:eastAsia="ru-RU"/>
                    </w:rPr>
                    <w:t xml:space="preserve"> М.Д.</w:t>
                  </w:r>
                </w:p>
              </w:tc>
            </w:tr>
          </w:tbl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ПРОГРАММА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ПО ФИЗИКЕ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ДЛЯ 11 КЛАССОВ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Учитель физики</w:t>
            </w:r>
          </w:p>
          <w:p w:rsidR="004009AC" w:rsidRPr="004009AC" w:rsidRDefault="004009AC" w:rsidP="004009A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Абакаров Р.К.</w:t>
            </w:r>
          </w:p>
          <w:p w:rsid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2017-2018 учебный год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lastRenderedPageBreak/>
        <w:t>Пояснительная записка</w:t>
      </w: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Рабочая программа по физике составлена на основе</w:t>
      </w:r>
    </w:p>
    <w:p w:rsidR="004009AC" w:rsidRPr="004009AC" w:rsidRDefault="004009AC" w:rsidP="004009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федерального компонента государственного стандарта общего образования</w:t>
      </w:r>
    </w:p>
    <w:p w:rsidR="004009AC" w:rsidRPr="004009AC" w:rsidRDefault="004009AC" w:rsidP="004009A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авторской программы (авторы: В.С.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Данюшков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Данюшенков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О.В. Коршунова и др. – М.: Просвещение, 2014).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Всего часов 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68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Количество часов в неделю 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2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Количество плановых зачётов 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6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Количество лабораторных работ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8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Рабочая программа выполняет две основные 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функции: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Информационно-методическая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 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воспитания и развития</w:t>
      </w:r>
      <w:proofErr w:type="gram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учащихся средствами данного учебного предмета.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Организационно-планирующая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Цели изучения физики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4009AC" w:rsidRPr="004009AC" w:rsidRDefault="004009AC" w:rsidP="004009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освоение знаний </w:t>
      </w:r>
      <w:r w:rsidRPr="004009AC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о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4009AC" w:rsidRPr="004009AC" w:rsidRDefault="004009AC" w:rsidP="004009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овладение умениями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009AC" w:rsidRPr="004009AC" w:rsidRDefault="004009AC" w:rsidP="004009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развитие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4009AC" w:rsidRPr="004009AC" w:rsidRDefault="004009AC" w:rsidP="004009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воспитание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009AC" w:rsidRPr="004009AC" w:rsidRDefault="004009AC" w:rsidP="004009A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использование приобретенных знаний и умений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Задачи учебного предмета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Содержание образования, представленное в основной школе, развивается в следующих направлениях:</w:t>
      </w:r>
    </w:p>
    <w:p w:rsidR="004009AC" w:rsidRPr="004009AC" w:rsidRDefault="004009AC" w:rsidP="004009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формирования основ научного мировоззрения</w:t>
      </w:r>
    </w:p>
    <w:p w:rsidR="004009AC" w:rsidRPr="004009AC" w:rsidRDefault="004009AC" w:rsidP="004009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развития интеллектуальных способностей учащихся</w:t>
      </w:r>
    </w:p>
    <w:p w:rsidR="004009AC" w:rsidRPr="004009AC" w:rsidRDefault="004009AC" w:rsidP="004009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развитие познавательных интересов школьников в процессе изучения физики</w:t>
      </w:r>
    </w:p>
    <w:p w:rsidR="004009AC" w:rsidRPr="004009AC" w:rsidRDefault="004009AC" w:rsidP="004009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знакомство с методами научного познания окружающего мира</w:t>
      </w:r>
    </w:p>
    <w:p w:rsidR="004009AC" w:rsidRPr="004009AC" w:rsidRDefault="004009AC" w:rsidP="004009A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постановка проблем, требующих от учащихся самостоятельной деятельности по их разрешению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вооружение школьника научным методом познания</w:t>
      </w:r>
      <w:r w:rsidRPr="004009AC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,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позволяющим получать объективные знания об окружающем мире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Общеучебные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 xml:space="preserve"> умения, навыки и способы деятельности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Рабочая программа предусматривает формирование у школьников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общеучебных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Познавательная деятельность:</w:t>
      </w:r>
    </w:p>
    <w:p w:rsidR="004009AC" w:rsidRPr="004009AC" w:rsidRDefault="004009AC" w:rsidP="004009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4009AC" w:rsidRPr="004009AC" w:rsidRDefault="004009AC" w:rsidP="004009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формирование умений различать факты, гипотезы, причины, следствия, доказательства, законы, теории;</w:t>
      </w:r>
    </w:p>
    <w:p w:rsidR="004009AC" w:rsidRPr="004009AC" w:rsidRDefault="004009AC" w:rsidP="004009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овладение адекватными способами решения теоретических и экспериментальных задач;</w:t>
      </w:r>
    </w:p>
    <w:p w:rsidR="004009AC" w:rsidRPr="004009AC" w:rsidRDefault="004009AC" w:rsidP="004009A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Информационно-коммуникативная деятельность:</w:t>
      </w:r>
    </w:p>
    <w:p w:rsidR="004009AC" w:rsidRPr="004009AC" w:rsidRDefault="004009AC" w:rsidP="004009AC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4009AC" w:rsidRPr="004009AC" w:rsidRDefault="004009AC" w:rsidP="004009AC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Рефлексивная деятельность:</w:t>
      </w:r>
    </w:p>
    <w:p w:rsidR="004009AC" w:rsidRPr="004009AC" w:rsidRDefault="004009AC" w:rsidP="004009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4009AC" w:rsidRPr="004009AC" w:rsidRDefault="004009AC" w:rsidP="004009A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4009AC" w:rsidRPr="004009AC" w:rsidRDefault="004009AC" w:rsidP="0040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AC">
        <w:rPr>
          <w:rFonts w:ascii="Arial" w:eastAsia="Times New Roman" w:hAnsi="Arial" w:cs="Arial"/>
          <w:color w:val="252525"/>
          <w:sz w:val="21"/>
          <w:szCs w:val="21"/>
          <w:shd w:val="clear" w:color="auto" w:fill="FFFFFF"/>
          <w:lang w:eastAsia="ru-RU"/>
        </w:rPr>
        <w:t>ТРЕБОВАНИЯ К УРОВНЮ ПОДГОТОВКИ ВЫПУСКНИКОВ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 результате изучения физики на базовом уровне ученик должен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знать/понимать</w:t>
      </w:r>
    </w:p>
    <w:p w:rsidR="004009AC" w:rsidRPr="004009AC" w:rsidRDefault="004009AC" w:rsidP="004009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смысл понятий: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009AC" w:rsidRPr="004009AC" w:rsidRDefault="004009AC" w:rsidP="004009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смысл физических величин: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009AC" w:rsidRPr="004009AC" w:rsidRDefault="004009AC" w:rsidP="004009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смысл физических законов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009AC" w:rsidRPr="004009AC" w:rsidRDefault="004009AC" w:rsidP="004009A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вклад российских и зарубежных ученых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оказавших наибольшее влияние на развитие физики;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u w:val="single"/>
          <w:lang w:eastAsia="ru-RU"/>
        </w:rPr>
        <w:t>уметь</w:t>
      </w:r>
    </w:p>
    <w:p w:rsidR="004009AC" w:rsidRPr="004009AC" w:rsidRDefault="004009AC" w:rsidP="004009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описывать и объяснять физические явления и свойства тел: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009AC" w:rsidRPr="004009AC" w:rsidRDefault="004009AC" w:rsidP="004009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отличать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гипотезы от научных теорий; </w:t>
      </w: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делать выводы</w:t>
      </w:r>
      <w:r w:rsidRPr="004009AC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 основе экспериментальных данных; </w:t>
      </w: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приводить примеры, показывающие, что: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009AC" w:rsidRPr="004009AC" w:rsidRDefault="004009AC" w:rsidP="004009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приводить примеры практического использования физических знаний:</w:t>
      </w: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009AC" w:rsidRPr="004009AC" w:rsidRDefault="004009AC" w:rsidP="004009AC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i/>
          <w:iCs/>
          <w:color w:val="767676"/>
          <w:sz w:val="21"/>
          <w:szCs w:val="21"/>
          <w:lang w:eastAsia="ru-RU"/>
        </w:rPr>
        <w:t>воспринимать и на основе полученных знаний самостоятельно оценивать 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информацию, содержащуюся в сообщениях СМИ, Интернете, научно-популярных статьях;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009AC" w:rsidRPr="004009AC" w:rsidRDefault="004009AC" w:rsidP="004009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009AC" w:rsidRPr="004009AC" w:rsidRDefault="004009AC" w:rsidP="004009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4009AC" w:rsidRPr="004009AC" w:rsidRDefault="004009AC" w:rsidP="004009AC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рационального природопользования и защиты окружающей среды.</w:t>
      </w: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Основное содержание (68 часов)</w:t>
      </w: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2"/>
        <w:gridCol w:w="1478"/>
        <w:gridCol w:w="1009"/>
        <w:gridCol w:w="1796"/>
      </w:tblGrid>
      <w:tr w:rsidR="004009AC" w:rsidRPr="004009AC" w:rsidTr="004009AC">
        <w:trPr>
          <w:trHeight w:val="25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Зачёты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ЭЛЕКТРОДИНАМИКА (продолжение)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Магнитное поле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КОЛЕБАНИЯ И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колебания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ОПТИКА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5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волны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4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Элементы теории относительности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Излучение и спектры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КВАНТОВАЯ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0</w:t>
            </w: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кванты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Атомная физика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bookmarkStart w:id="0" w:name="_GoBack"/>
        <w:bookmarkEnd w:id="0"/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СТРОЕНИЕ И ЭВОЛЮЦИЯ ВСЕЛЕННОЙ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 xml:space="preserve">(10 в </w:t>
            </w:r>
            <w:proofErr w:type="spellStart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авт.план</w:t>
            </w:r>
            <w:proofErr w:type="spellEnd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75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ОБОБЩАЮЩЕЕ ПОВТОРЕНИЕ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60"/>
        </w:trPr>
        <w:tc>
          <w:tcPr>
            <w:tcW w:w="5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</w:tr>
    </w:tbl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3808"/>
        <w:gridCol w:w="236"/>
        <w:gridCol w:w="456"/>
        <w:gridCol w:w="4899"/>
      </w:tblGrid>
      <w:tr w:rsidR="004009AC" w:rsidRPr="004009AC" w:rsidTr="004009AC">
        <w:tc>
          <w:tcPr>
            <w:tcW w:w="4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Зачёты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Лабораторные работы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Стационарное магнитное поле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Наблюдение действия магнитного поля на ток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Электромагнитная индукция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Изучение явления электромагнитной индукции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Колебания и волны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Определение ускорения свободного падения при помощи нитяного маятника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Оптика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Экспериментальное измерение показателя преломления стекла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кванты. Атомная физика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Экспериментальное определение оптической силы и фокусного расстояния собирающей линзы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Физика ядра и элементы физики элементарных частиц</w:t>
            </w:r>
          </w:p>
        </w:tc>
        <w:tc>
          <w:tcPr>
            <w:tcW w:w="7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Измерение длины световой волны</w:t>
            </w:r>
          </w:p>
        </w:tc>
      </w:tr>
      <w:tr w:rsidR="004009AC" w:rsidRPr="004009AC" w:rsidTr="004009AC">
        <w:tc>
          <w:tcPr>
            <w:tcW w:w="21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Оценка информационной емкости компакт-диска</w:t>
            </w:r>
          </w:p>
        </w:tc>
      </w:tr>
      <w:tr w:rsidR="004009AC" w:rsidRPr="004009AC" w:rsidTr="004009AC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Наблюдение сплошного и линейчатого спектров</w:t>
            </w:r>
          </w:p>
        </w:tc>
      </w:tr>
      <w:tr w:rsidR="004009AC" w:rsidRPr="004009AC" w:rsidTr="004009AC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Учебно-методический комплект и дополнительная литература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Мякишев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 Г.Я. Физика: учеб. для 11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кл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.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общеобразоват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. учреждений / Г.Я.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Мякишев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, Б.Б. </w:t>
      </w:r>
      <w:proofErr w:type="spellStart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Буховцев</w:t>
      </w:r>
      <w:proofErr w:type="spellEnd"/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Н.Н. Сотский – М.: Просвещение, 2010</w:t>
      </w:r>
    </w:p>
    <w:p w:rsidR="004009AC" w:rsidRPr="004009AC" w:rsidRDefault="004009AC" w:rsidP="004009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Физика: ежемесячный научно-методический журнал издательства «Первое сентября»</w:t>
      </w:r>
    </w:p>
    <w:p w:rsidR="004009AC" w:rsidRPr="004009AC" w:rsidRDefault="004009AC" w:rsidP="004009A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Интернет-ресурсы: электронные образовательные ресурсы из единой коллекции цифровых образовательных ресурсов (http://school-collection.edu.ru/), каталога Федерального центра информационно-образовательных ресурсов (http://fcior.edu.ru/): информационные, электронные упражнения, мультимедиа ресурсы, электронные тесты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Расшифровка аббревиатур, использованных в рабочей программе</w:t>
      </w:r>
    </w:p>
    <w:p w:rsidR="004009AC" w:rsidRPr="004009AC" w:rsidRDefault="004009AC" w:rsidP="004009A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столбце «</w:t>
      </w:r>
      <w:r w:rsidRPr="004009AC">
        <w:rPr>
          <w:rFonts w:ascii="Arial" w:eastAsia="Times New Roman" w:hAnsi="Arial" w:cs="Arial"/>
          <w:color w:val="767676"/>
          <w:sz w:val="21"/>
          <w:szCs w:val="21"/>
          <w:u w:val="single"/>
          <w:lang w:eastAsia="ru-RU"/>
        </w:rPr>
        <w:t>Типы урока</w:t>
      </w: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»: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ОНМ – ознакомление с новым материалом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ЗИ – закрепление изученного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ПЗУ – применение знаний и умений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ОСЗ – обобщение и систематизация знаний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ПКЗУ – проверка и коррекция знаний и умений</w:t>
      </w:r>
    </w:p>
    <w:p w:rsidR="004009AC" w:rsidRPr="004009AC" w:rsidRDefault="004009AC" w:rsidP="004009A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 – комбинированный урок</w:t>
      </w:r>
    </w:p>
    <w:p w:rsidR="004009AC" w:rsidRPr="004009AC" w:rsidRDefault="004009AC" w:rsidP="004009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4009AC" w:rsidRPr="004009AC" w:rsidRDefault="004009AC" w:rsidP="004009A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4009AC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45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3073"/>
        <w:gridCol w:w="1220"/>
        <w:gridCol w:w="5710"/>
        <w:gridCol w:w="1054"/>
        <w:gridCol w:w="867"/>
        <w:gridCol w:w="1560"/>
      </w:tblGrid>
      <w:tr w:rsidR="004009AC" w:rsidRPr="004009AC" w:rsidTr="004009AC">
        <w:tc>
          <w:tcPr>
            <w:tcW w:w="11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№ </w:t>
            </w: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07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Уч.матер</w:t>
            </w:r>
            <w:proofErr w:type="spellEnd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.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дом.зад</w:t>
            </w:r>
            <w:proofErr w:type="spellEnd"/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Требования к базовому уровню подготовки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4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Дата</w:t>
            </w:r>
          </w:p>
        </w:tc>
      </w:tr>
      <w:tr w:rsidR="004009AC" w:rsidRPr="004009AC" w:rsidTr="004009AC">
        <w:tc>
          <w:tcPr>
            <w:tcW w:w="110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По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плану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По</w:t>
            </w: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факту</w:t>
            </w:r>
          </w:p>
        </w:tc>
      </w:tr>
      <w:tr w:rsidR="004009AC" w:rsidRPr="004009AC" w:rsidTr="004009AC">
        <w:trPr>
          <w:trHeight w:val="75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ЭЕКТРОДИНАМИКА (продолжение) – 10 ч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Стационарное магнитное поле. Индукция магнитного поля.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Сила Ампера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2-3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1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«Наблюдение действия магнитного поля на ток»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Сила Лоренца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4-5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Магнитные свойства вещества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6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1 по теме «Стационарное магнитное поле»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1-6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Электромагнитная индукция (5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Явление электромагнитной индукции. Магнитный поток.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8-10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2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«Изучение явления электромагнитной индукции»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Явление самоиндукции. Индуктивность.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11-12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2 по теме «Электромагнитная индукция»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7-12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КОЛЕБАНИЯ И ВОЛНЫ (10 ч)</w:t>
            </w: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Механические колебания (2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Свободны колебания. Гармонические колебания. Резонанс.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13-16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Знать/понимать смысл понятий: колебательное движение, свободные вынужденные колебания, </w:t>
            </w:r>
            <w:proofErr w:type="gram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резонанс;;</w:t>
            </w:r>
            <w:proofErr w:type="gram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уметь объяснять и описывать механические колебания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К, ПЗУ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3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«Определение ускорения свободного падения при помощи нитяного маятника»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Электромагнитные колебания (5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17-18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Гармонические ЭМ колебания. Формула Томпсона.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19-20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ЗИ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Переменный электрический ток. Резистор в цепи переменного тока.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21-22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Резонанс в электрической цепи. Автоколебания.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23-25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основные принципы производства и передачи электрической энергии; знать экономические, экологические и 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Генератор переменного тока. Трансформатор. Производство, передача и использование электрической энергии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26-28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Механические волны (2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Волна. Свойства волн и основные характеристики. Уравнение бегущей волны.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§29-30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Знать/понимать смысл понятий: механическая волна, звуковая </w:t>
            </w:r>
            <w:proofErr w:type="gram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волна;;</w:t>
            </w:r>
            <w:proofErr w:type="gram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смысл уравнения волны; уметь объяснять и описывать механические волны, решать задачи на уравнение волны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Звуковые волны. Интерференция, дифракция и поляризация механических волн.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§31-34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Электромагнитные волны (3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ЭМ поле. ЭМ волна. Опыты Герца.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35-36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Изобретение радио А.С. Поповым. Принципы радиосвязи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37-43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3 по теме «Колебания и волны»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ОПТИКА (13 ч)</w:t>
            </w: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Световые волны (9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44-46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Знать/понимать, как развивались взгляды на природу света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Законы преломления света. Полное отражение света.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47-49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Линзы. Построение изображений. Формула тонкой линзы. Увеличение.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50-52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51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Дисперсия, дифракция и интерференция света. Границы применения.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53-57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Дифракционная решетка. </w:t>
            </w: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Поперечность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световых волн. Поляризация света.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58-60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4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«Экспериментальное измерение показателя преломления стекла»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К, ПЗУ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5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6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«Измерение длины световой волны»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 7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«Оценка информационной емкости компакт-диска»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Элементы теории относительности (3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Элементы специальной теории относительности. Постулаты Эйнштейна.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61-63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ОНМ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Элементы релятивистской динамики.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64-65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ОСЗ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Излучение и спектры (3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Излучение и спектры. Шкала электромагнитных излучений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66-68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u w:val="single"/>
                <w:lang w:eastAsia="ru-RU"/>
              </w:rPr>
              <w:t>Лабораторная работа №8</w:t>
            </w: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«Наблюдение сплошного и линейчатого спектров»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Инстр</w:t>
            </w:r>
            <w:proofErr w:type="spellEnd"/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4 по теме «Оптика», коррекция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КВАНТОВАЯ ФИЗИКА (13 ч)</w:t>
            </w: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Световые кванты (3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Фотоэффект. Применение фотоэффекта.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69-70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Фотоны. Гипотеза де Бройля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71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72-73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Атомная физика (3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Опыты Резерфорда. Постулаты Бора. Модель атомов водорода.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74-75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сущность квантовых постулатов Бора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и уметь описывать и объяснять химическое действие света, назначение и принцип действия квантовых генераторов, лазеров; знать историю русской школы физиков и её вклад в создание и использование лазеров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Лазеры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76-77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5 по темам «Световые кванты», «Атомная физика», коррекция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Физика атомного ядра. Элементарные частицы (8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Строение атомного ядра. Ядерные силы. Обменная модель.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78-79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 описывать и объяснять процесс радиоактивного распада, записывать реакции альфа-, бета- и гамма-распада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15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Энергия связи атомных ядер.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80-81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18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Радиоактивность. Период полураспада. Виды радиоактивного распада. Методы наблюдения и регистрации частиц.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82-86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Искусственная радиоактивность. Ядерные реакции. Деление ядер урана. Цепная реакция.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87-88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Ядерный реактор. Термоядерные реакции.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89-91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Применение ядерной энергии. Изотопы. Применение изотопов. Биологическое действие излучений.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92-94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Развитие физики элементарных частиц. Открытие позитрона. Античастицы. Лептоны. Адроны. Кварки.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95-98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Зачёт № 6 по теме «Физика ядра и элементы физики элементарных частиц», коррекция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ПКЗУ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ЗНАЧЕНИЕ ФИЗИКИ ДЛЯ РАЗВИТИЯ МИРА И РАЗВИТИЯ ПРОИЗВОДИТЕЛЬНЫХ СИЛ ОБЩЕСТВА (1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Физическая картина мира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Стр. 408</w:t>
            </w:r>
          </w:p>
        </w:tc>
        <w:tc>
          <w:tcPr>
            <w:tcW w:w="5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СТРОЕНИЕ И ЭВОЛЮЦИЯ ВСЕЛЕННОЙ (8 ч)</w:t>
            </w: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Небесная сфера. Звёздное небо. Законы Кеплера.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99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 Метеорное тело, фото- и хромосфера, солнечная корона, вспышки, протуберанцы, солнечный ветер, звёзды-гиганты и –карлики,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Система Земля – Луна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100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Строение Солнечной системы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101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Солнце. Основные характеристики звезд.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102-103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Внутреннее строение Солнца. Эволюция звезд.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104-105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Млечный Путь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106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18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Галактики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107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33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Строение и эволюция Вселенной.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§ 108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300"/>
        </w:trPr>
        <w:tc>
          <w:tcPr>
            <w:tcW w:w="14593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b/>
                <w:bCs/>
                <w:color w:val="767676"/>
                <w:sz w:val="21"/>
                <w:szCs w:val="21"/>
                <w:lang w:eastAsia="ru-RU"/>
              </w:rPr>
              <w:t>ИТОГОВОЕ ПОВТОРЕНИЕ (7 ч)</w:t>
            </w:r>
          </w:p>
        </w:tc>
      </w:tr>
      <w:tr w:rsidR="004009AC" w:rsidRPr="004009AC" w:rsidTr="004009AC">
        <w:trPr>
          <w:trHeight w:val="30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Магнитное поле.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Электромагнитная индукция.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Гл.1,2</w:t>
            </w:r>
          </w:p>
        </w:tc>
        <w:tc>
          <w:tcPr>
            <w:tcW w:w="57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Знать: действия магнитного поля на ток; правило Ленца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Уметь: определять ускорение свободного падения при помощи маятника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Знать: материал по главе 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Знать основной материал 11-14 глав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Уметь применять его на практике</w:t>
            </w:r>
          </w:p>
        </w:tc>
        <w:tc>
          <w:tcPr>
            <w:tcW w:w="105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ОСЗ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34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колебания.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колебания.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Гл.3, 4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61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Производство, передача и использование электрической энергии.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Механические волны.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Гл.5,6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240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Электромагнитные волны.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волны.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Гл.7,8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34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Элементы теории относительности.</w:t>
            </w:r>
          </w:p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Излучения и спектры.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Гл.9,10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19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7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Световые кванты. Атомная физика.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Гл.11,12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4009AC" w:rsidRPr="004009AC" w:rsidTr="004009AC">
        <w:trPr>
          <w:trHeight w:val="915"/>
        </w:trPr>
        <w:tc>
          <w:tcPr>
            <w:tcW w:w="11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Физика атомного ядра. Элементарные частицы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4009AC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Гл.13,14</w:t>
            </w:r>
          </w:p>
        </w:tc>
        <w:tc>
          <w:tcPr>
            <w:tcW w:w="57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009AC" w:rsidRPr="004009AC" w:rsidRDefault="004009AC" w:rsidP="004009A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9AC" w:rsidRPr="004009AC" w:rsidRDefault="004009AC" w:rsidP="004009A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902248" w:rsidRDefault="00902248"/>
    <w:sectPr w:rsidR="00902248" w:rsidSect="004009AC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228"/>
    <w:multiLevelType w:val="multilevel"/>
    <w:tmpl w:val="0D1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D44E8"/>
    <w:multiLevelType w:val="multilevel"/>
    <w:tmpl w:val="5D3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05D74"/>
    <w:multiLevelType w:val="multilevel"/>
    <w:tmpl w:val="F868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2420F"/>
    <w:multiLevelType w:val="multilevel"/>
    <w:tmpl w:val="D19A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E74E95"/>
    <w:multiLevelType w:val="multilevel"/>
    <w:tmpl w:val="DAA6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36479"/>
    <w:multiLevelType w:val="multilevel"/>
    <w:tmpl w:val="6C30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0E0DDA"/>
    <w:multiLevelType w:val="multilevel"/>
    <w:tmpl w:val="2F46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D1810"/>
    <w:multiLevelType w:val="multilevel"/>
    <w:tmpl w:val="8B26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F47159"/>
    <w:multiLevelType w:val="multilevel"/>
    <w:tmpl w:val="80106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6B51CB"/>
    <w:multiLevelType w:val="multilevel"/>
    <w:tmpl w:val="4C9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75A05"/>
    <w:multiLevelType w:val="multilevel"/>
    <w:tmpl w:val="6FB2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AE439A"/>
    <w:multiLevelType w:val="multilevel"/>
    <w:tmpl w:val="4BB4A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044071"/>
    <w:multiLevelType w:val="multilevel"/>
    <w:tmpl w:val="DA98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F1E1D"/>
    <w:multiLevelType w:val="multilevel"/>
    <w:tmpl w:val="F21C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770AC3"/>
    <w:multiLevelType w:val="multilevel"/>
    <w:tmpl w:val="FF04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5A7334"/>
    <w:multiLevelType w:val="multilevel"/>
    <w:tmpl w:val="CFE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5A7D36"/>
    <w:multiLevelType w:val="multilevel"/>
    <w:tmpl w:val="910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C7783E"/>
    <w:multiLevelType w:val="multilevel"/>
    <w:tmpl w:val="6B1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C46780"/>
    <w:multiLevelType w:val="multilevel"/>
    <w:tmpl w:val="E212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E24497"/>
    <w:multiLevelType w:val="multilevel"/>
    <w:tmpl w:val="1530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E62ABC"/>
    <w:multiLevelType w:val="multilevel"/>
    <w:tmpl w:val="4F28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51585E"/>
    <w:multiLevelType w:val="multilevel"/>
    <w:tmpl w:val="8E46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EB5A51"/>
    <w:multiLevelType w:val="multilevel"/>
    <w:tmpl w:val="32AC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550FE6"/>
    <w:multiLevelType w:val="multilevel"/>
    <w:tmpl w:val="467C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B43EBA"/>
    <w:multiLevelType w:val="multilevel"/>
    <w:tmpl w:val="38F2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BE4CD3"/>
    <w:multiLevelType w:val="multilevel"/>
    <w:tmpl w:val="1E70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56006FA"/>
    <w:multiLevelType w:val="multilevel"/>
    <w:tmpl w:val="BC94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B30A29"/>
    <w:multiLevelType w:val="multilevel"/>
    <w:tmpl w:val="DB22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DF65D4"/>
    <w:multiLevelType w:val="multilevel"/>
    <w:tmpl w:val="62F8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9DE75C8"/>
    <w:multiLevelType w:val="multilevel"/>
    <w:tmpl w:val="B180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9F253D"/>
    <w:multiLevelType w:val="multilevel"/>
    <w:tmpl w:val="B78E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E6D34A7"/>
    <w:multiLevelType w:val="multilevel"/>
    <w:tmpl w:val="2E8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F74381E"/>
    <w:multiLevelType w:val="multilevel"/>
    <w:tmpl w:val="45B48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C71104"/>
    <w:multiLevelType w:val="multilevel"/>
    <w:tmpl w:val="0388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D07D98"/>
    <w:multiLevelType w:val="multilevel"/>
    <w:tmpl w:val="1940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714857"/>
    <w:multiLevelType w:val="multilevel"/>
    <w:tmpl w:val="D77E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740D2C"/>
    <w:multiLevelType w:val="multilevel"/>
    <w:tmpl w:val="0BE2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7131AC0"/>
    <w:multiLevelType w:val="multilevel"/>
    <w:tmpl w:val="DAF6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5432EB"/>
    <w:multiLevelType w:val="multilevel"/>
    <w:tmpl w:val="19FE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9A1D79"/>
    <w:multiLevelType w:val="multilevel"/>
    <w:tmpl w:val="CB9E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E47FB9"/>
    <w:multiLevelType w:val="multilevel"/>
    <w:tmpl w:val="43988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A31518"/>
    <w:multiLevelType w:val="multilevel"/>
    <w:tmpl w:val="B732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B00C30"/>
    <w:multiLevelType w:val="multilevel"/>
    <w:tmpl w:val="913C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0E0431"/>
    <w:multiLevelType w:val="multilevel"/>
    <w:tmpl w:val="F33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F953CB8"/>
    <w:multiLevelType w:val="multilevel"/>
    <w:tmpl w:val="2CEA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A210DB"/>
    <w:multiLevelType w:val="multilevel"/>
    <w:tmpl w:val="B806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2501D9"/>
    <w:multiLevelType w:val="multilevel"/>
    <w:tmpl w:val="2976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77311CB"/>
    <w:multiLevelType w:val="multilevel"/>
    <w:tmpl w:val="AFD4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A89071C"/>
    <w:multiLevelType w:val="multilevel"/>
    <w:tmpl w:val="E9A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7D0E96"/>
    <w:multiLevelType w:val="multilevel"/>
    <w:tmpl w:val="9E9C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BF6BD4"/>
    <w:multiLevelType w:val="multilevel"/>
    <w:tmpl w:val="FED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933E94"/>
    <w:multiLevelType w:val="multilevel"/>
    <w:tmpl w:val="C72E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EF110BE"/>
    <w:multiLevelType w:val="multilevel"/>
    <w:tmpl w:val="0E10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ED5FBA"/>
    <w:multiLevelType w:val="multilevel"/>
    <w:tmpl w:val="6ED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A02C6C"/>
    <w:multiLevelType w:val="multilevel"/>
    <w:tmpl w:val="CE6C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1B35F2F"/>
    <w:multiLevelType w:val="multilevel"/>
    <w:tmpl w:val="AF6E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3F299A"/>
    <w:multiLevelType w:val="multilevel"/>
    <w:tmpl w:val="8536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4BA1090"/>
    <w:multiLevelType w:val="multilevel"/>
    <w:tmpl w:val="1404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362430"/>
    <w:multiLevelType w:val="multilevel"/>
    <w:tmpl w:val="06DA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845EF0"/>
    <w:multiLevelType w:val="multilevel"/>
    <w:tmpl w:val="DE3C5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DD7316"/>
    <w:multiLevelType w:val="multilevel"/>
    <w:tmpl w:val="EBC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7060E1"/>
    <w:multiLevelType w:val="multilevel"/>
    <w:tmpl w:val="C5BC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D151D9F"/>
    <w:multiLevelType w:val="multilevel"/>
    <w:tmpl w:val="1980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E67DAF"/>
    <w:multiLevelType w:val="multilevel"/>
    <w:tmpl w:val="09A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2126E7A"/>
    <w:multiLevelType w:val="multilevel"/>
    <w:tmpl w:val="197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A43436"/>
    <w:multiLevelType w:val="multilevel"/>
    <w:tmpl w:val="6CA0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48F51F2"/>
    <w:multiLevelType w:val="multilevel"/>
    <w:tmpl w:val="0828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91622F"/>
    <w:multiLevelType w:val="multilevel"/>
    <w:tmpl w:val="D278F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D763BB"/>
    <w:multiLevelType w:val="multilevel"/>
    <w:tmpl w:val="93A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8396285"/>
    <w:multiLevelType w:val="multilevel"/>
    <w:tmpl w:val="C6EE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88D79BB"/>
    <w:multiLevelType w:val="multilevel"/>
    <w:tmpl w:val="A892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92B49DB"/>
    <w:multiLevelType w:val="multilevel"/>
    <w:tmpl w:val="2050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99D5DA1"/>
    <w:multiLevelType w:val="multilevel"/>
    <w:tmpl w:val="75B8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9B44646"/>
    <w:multiLevelType w:val="multilevel"/>
    <w:tmpl w:val="4C96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A196D1B"/>
    <w:multiLevelType w:val="multilevel"/>
    <w:tmpl w:val="C640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A253837"/>
    <w:multiLevelType w:val="multilevel"/>
    <w:tmpl w:val="8712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AD166DB"/>
    <w:multiLevelType w:val="multilevel"/>
    <w:tmpl w:val="5028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CA76F4C"/>
    <w:multiLevelType w:val="multilevel"/>
    <w:tmpl w:val="F524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E29307A"/>
    <w:multiLevelType w:val="multilevel"/>
    <w:tmpl w:val="EDA6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FFB0A2E"/>
    <w:multiLevelType w:val="multilevel"/>
    <w:tmpl w:val="708E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73"/>
  </w:num>
  <w:num w:numId="3">
    <w:abstractNumId w:val="1"/>
  </w:num>
  <w:num w:numId="4">
    <w:abstractNumId w:val="44"/>
  </w:num>
  <w:num w:numId="5">
    <w:abstractNumId w:val="5"/>
  </w:num>
  <w:num w:numId="6">
    <w:abstractNumId w:val="43"/>
  </w:num>
  <w:num w:numId="7">
    <w:abstractNumId w:val="60"/>
  </w:num>
  <w:num w:numId="8">
    <w:abstractNumId w:val="20"/>
  </w:num>
  <w:num w:numId="9">
    <w:abstractNumId w:val="16"/>
  </w:num>
  <w:num w:numId="10">
    <w:abstractNumId w:val="29"/>
  </w:num>
  <w:num w:numId="11">
    <w:abstractNumId w:val="3"/>
  </w:num>
  <w:num w:numId="12">
    <w:abstractNumId w:val="39"/>
  </w:num>
  <w:num w:numId="13">
    <w:abstractNumId w:val="68"/>
  </w:num>
  <w:num w:numId="14">
    <w:abstractNumId w:val="10"/>
  </w:num>
  <w:num w:numId="15">
    <w:abstractNumId w:val="52"/>
  </w:num>
  <w:num w:numId="16">
    <w:abstractNumId w:val="12"/>
  </w:num>
  <w:num w:numId="17">
    <w:abstractNumId w:val="47"/>
  </w:num>
  <w:num w:numId="18">
    <w:abstractNumId w:val="34"/>
  </w:num>
  <w:num w:numId="19">
    <w:abstractNumId w:val="79"/>
  </w:num>
  <w:num w:numId="20">
    <w:abstractNumId w:val="4"/>
  </w:num>
  <w:num w:numId="21">
    <w:abstractNumId w:val="28"/>
  </w:num>
  <w:num w:numId="22">
    <w:abstractNumId w:val="55"/>
  </w:num>
  <w:num w:numId="23">
    <w:abstractNumId w:val="22"/>
  </w:num>
  <w:num w:numId="24">
    <w:abstractNumId w:val="59"/>
  </w:num>
  <w:num w:numId="25">
    <w:abstractNumId w:val="15"/>
  </w:num>
  <w:num w:numId="26">
    <w:abstractNumId w:val="74"/>
  </w:num>
  <w:num w:numId="27">
    <w:abstractNumId w:val="30"/>
  </w:num>
  <w:num w:numId="28">
    <w:abstractNumId w:val="14"/>
  </w:num>
  <w:num w:numId="29">
    <w:abstractNumId w:val="45"/>
  </w:num>
  <w:num w:numId="30">
    <w:abstractNumId w:val="76"/>
  </w:num>
  <w:num w:numId="31">
    <w:abstractNumId w:val="66"/>
  </w:num>
  <w:num w:numId="32">
    <w:abstractNumId w:val="0"/>
  </w:num>
  <w:num w:numId="33">
    <w:abstractNumId w:val="42"/>
  </w:num>
  <w:num w:numId="34">
    <w:abstractNumId w:val="6"/>
  </w:num>
  <w:num w:numId="35">
    <w:abstractNumId w:val="32"/>
  </w:num>
  <w:num w:numId="36">
    <w:abstractNumId w:val="38"/>
  </w:num>
  <w:num w:numId="37">
    <w:abstractNumId w:val="18"/>
  </w:num>
  <w:num w:numId="38">
    <w:abstractNumId w:val="24"/>
  </w:num>
  <w:num w:numId="39">
    <w:abstractNumId w:val="63"/>
  </w:num>
  <w:num w:numId="40">
    <w:abstractNumId w:val="51"/>
  </w:num>
  <w:num w:numId="41">
    <w:abstractNumId w:val="57"/>
  </w:num>
  <w:num w:numId="42">
    <w:abstractNumId w:val="69"/>
  </w:num>
  <w:num w:numId="43">
    <w:abstractNumId w:val="35"/>
  </w:num>
  <w:num w:numId="44">
    <w:abstractNumId w:val="26"/>
  </w:num>
  <w:num w:numId="45">
    <w:abstractNumId w:val="36"/>
  </w:num>
  <w:num w:numId="46">
    <w:abstractNumId w:val="41"/>
  </w:num>
  <w:num w:numId="47">
    <w:abstractNumId w:val="77"/>
  </w:num>
  <w:num w:numId="48">
    <w:abstractNumId w:val="67"/>
  </w:num>
  <w:num w:numId="49">
    <w:abstractNumId w:val="50"/>
  </w:num>
  <w:num w:numId="50">
    <w:abstractNumId w:val="13"/>
  </w:num>
  <w:num w:numId="51">
    <w:abstractNumId w:val="56"/>
  </w:num>
  <w:num w:numId="52">
    <w:abstractNumId w:val="25"/>
  </w:num>
  <w:num w:numId="53">
    <w:abstractNumId w:val="7"/>
  </w:num>
  <w:num w:numId="54">
    <w:abstractNumId w:val="31"/>
  </w:num>
  <w:num w:numId="55">
    <w:abstractNumId w:val="78"/>
  </w:num>
  <w:num w:numId="56">
    <w:abstractNumId w:val="70"/>
  </w:num>
  <w:num w:numId="57">
    <w:abstractNumId w:val="19"/>
  </w:num>
  <w:num w:numId="58">
    <w:abstractNumId w:val="65"/>
  </w:num>
  <w:num w:numId="59">
    <w:abstractNumId w:val="61"/>
  </w:num>
  <w:num w:numId="60">
    <w:abstractNumId w:val="53"/>
  </w:num>
  <w:num w:numId="61">
    <w:abstractNumId w:val="72"/>
  </w:num>
  <w:num w:numId="62">
    <w:abstractNumId w:val="33"/>
  </w:num>
  <w:num w:numId="63">
    <w:abstractNumId w:val="21"/>
  </w:num>
  <w:num w:numId="64">
    <w:abstractNumId w:val="11"/>
  </w:num>
  <w:num w:numId="65">
    <w:abstractNumId w:val="62"/>
  </w:num>
  <w:num w:numId="66">
    <w:abstractNumId w:val="37"/>
  </w:num>
  <w:num w:numId="67">
    <w:abstractNumId w:val="2"/>
  </w:num>
  <w:num w:numId="68">
    <w:abstractNumId w:val="40"/>
  </w:num>
  <w:num w:numId="69">
    <w:abstractNumId w:val="9"/>
  </w:num>
  <w:num w:numId="70">
    <w:abstractNumId w:val="71"/>
  </w:num>
  <w:num w:numId="71">
    <w:abstractNumId w:val="23"/>
  </w:num>
  <w:num w:numId="72">
    <w:abstractNumId w:val="17"/>
  </w:num>
  <w:num w:numId="73">
    <w:abstractNumId w:val="64"/>
  </w:num>
  <w:num w:numId="74">
    <w:abstractNumId w:val="8"/>
  </w:num>
  <w:num w:numId="75">
    <w:abstractNumId w:val="27"/>
  </w:num>
  <w:num w:numId="76">
    <w:abstractNumId w:val="49"/>
  </w:num>
  <w:num w:numId="77">
    <w:abstractNumId w:val="48"/>
  </w:num>
  <w:num w:numId="78">
    <w:abstractNumId w:val="75"/>
  </w:num>
  <w:num w:numId="79">
    <w:abstractNumId w:val="54"/>
  </w:num>
  <w:num w:numId="80">
    <w:abstractNumId w:val="5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AC"/>
    <w:rsid w:val="004009AC"/>
    <w:rsid w:val="00531C1D"/>
    <w:rsid w:val="009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6E61-A5B8-409A-A289-63193A8C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Admin05</dc:creator>
  <cp:keywords/>
  <dc:description/>
  <cp:lastModifiedBy>Admin05</cp:lastModifiedBy>
  <cp:revision>1</cp:revision>
  <cp:lastPrinted>2018-02-15T16:05:00Z</cp:lastPrinted>
  <dcterms:created xsi:type="dcterms:W3CDTF">2018-02-15T15:52:00Z</dcterms:created>
  <dcterms:modified xsi:type="dcterms:W3CDTF">2018-02-15T16:10:00Z</dcterms:modified>
</cp:coreProperties>
</file>